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ECAD5" w14:textId="77777777" w:rsidR="00B35105" w:rsidRDefault="00B35105" w:rsidP="00B35105">
      <w:pPr>
        <w:pStyle w:val="Default"/>
        <w:rPr>
          <w:sz w:val="13"/>
          <w:szCs w:val="13"/>
        </w:rPr>
      </w:pPr>
      <w:r>
        <w:rPr>
          <w:b/>
          <w:bCs/>
          <w:sz w:val="23"/>
          <w:szCs w:val="23"/>
        </w:rPr>
        <w:t>Housing and Urban Development (HUD)</w:t>
      </w:r>
      <w:r>
        <w:rPr>
          <w:sz w:val="13"/>
          <w:szCs w:val="13"/>
        </w:rPr>
        <w:t xml:space="preserve">5 </w:t>
      </w:r>
    </w:p>
    <w:p w14:paraId="610FFBFE" w14:textId="77777777" w:rsidR="00B35105" w:rsidRDefault="00B35105" w:rsidP="00B35105">
      <w:pPr>
        <w:pStyle w:val="Default"/>
        <w:rPr>
          <w:b/>
          <w:bCs/>
          <w:sz w:val="20"/>
          <w:szCs w:val="20"/>
        </w:rPr>
      </w:pPr>
    </w:p>
    <w:p w14:paraId="62882B7D" w14:textId="030139B8" w:rsidR="00B35105" w:rsidRDefault="00B35105" w:rsidP="00B35105">
      <w:pPr>
        <w:pStyle w:val="Default"/>
        <w:rPr>
          <w:sz w:val="20"/>
          <w:szCs w:val="20"/>
        </w:rPr>
      </w:pPr>
      <w:r>
        <w:rPr>
          <w:b/>
          <w:bCs/>
          <w:sz w:val="20"/>
          <w:szCs w:val="20"/>
        </w:rPr>
        <w:t xml:space="preserve">(1) Community Planning &amp; Development </w:t>
      </w:r>
    </w:p>
    <w:p w14:paraId="1CF939A5" w14:textId="77777777" w:rsidR="00B35105" w:rsidRDefault="00B35105" w:rsidP="00B35105">
      <w:pPr>
        <w:pStyle w:val="Default"/>
        <w:rPr>
          <w:sz w:val="20"/>
          <w:szCs w:val="20"/>
        </w:rPr>
      </w:pPr>
      <w:r>
        <w:rPr>
          <w:b/>
          <w:bCs/>
          <w:sz w:val="20"/>
          <w:szCs w:val="20"/>
        </w:rPr>
        <w:t xml:space="preserve">Brownfields Economic Development Initiative (BEDI): </w:t>
      </w:r>
      <w:r>
        <w:rPr>
          <w:sz w:val="20"/>
          <w:szCs w:val="20"/>
        </w:rPr>
        <w:t xml:space="preserve">The BEDI provides grants on a competitive basis to local entitlement communities. Non-entitlement communities are eligible as supported by their state governments. BEDI’s must be used in conjunction with loans guaranteed under the Section 108 Program. Communities fund projects with the BEDI grants and the 108 guaranteed loan financing to clean up and redevelop environmentally contaminated industrial and commercial sites, commonly known as “brownfields.” </w:t>
      </w:r>
    </w:p>
    <w:p w14:paraId="54943A46" w14:textId="77777777" w:rsidR="00B35105" w:rsidRDefault="00B35105" w:rsidP="00B35105">
      <w:pPr>
        <w:pStyle w:val="Default"/>
        <w:rPr>
          <w:b/>
          <w:bCs/>
          <w:sz w:val="20"/>
          <w:szCs w:val="20"/>
        </w:rPr>
      </w:pPr>
    </w:p>
    <w:p w14:paraId="2025439D" w14:textId="3D43294D" w:rsidR="00B35105" w:rsidRDefault="00B35105" w:rsidP="00B35105">
      <w:pPr>
        <w:pStyle w:val="Default"/>
        <w:rPr>
          <w:sz w:val="20"/>
          <w:szCs w:val="20"/>
        </w:rPr>
      </w:pPr>
      <w:r>
        <w:rPr>
          <w:b/>
          <w:bCs/>
          <w:sz w:val="20"/>
          <w:szCs w:val="20"/>
        </w:rPr>
        <w:t xml:space="preserve">Chicago Regional Office </w:t>
      </w:r>
    </w:p>
    <w:p w14:paraId="509F9B40" w14:textId="77777777" w:rsidR="00B35105" w:rsidRDefault="00B35105" w:rsidP="00B35105">
      <w:pPr>
        <w:pStyle w:val="Default"/>
        <w:rPr>
          <w:sz w:val="20"/>
          <w:szCs w:val="20"/>
        </w:rPr>
      </w:pPr>
      <w:r>
        <w:rPr>
          <w:sz w:val="20"/>
          <w:szCs w:val="20"/>
        </w:rPr>
        <w:t xml:space="preserve">Antonio Riley, Regional Administrator </w:t>
      </w:r>
    </w:p>
    <w:p w14:paraId="1613CF74" w14:textId="77777777" w:rsidR="00B35105" w:rsidRDefault="00B35105" w:rsidP="00B35105">
      <w:pPr>
        <w:pStyle w:val="Default"/>
        <w:rPr>
          <w:sz w:val="20"/>
          <w:szCs w:val="20"/>
        </w:rPr>
      </w:pPr>
      <w:r>
        <w:rPr>
          <w:sz w:val="20"/>
          <w:szCs w:val="20"/>
        </w:rPr>
        <w:t xml:space="preserve">Ralph Metcalfe Federal Building </w:t>
      </w:r>
    </w:p>
    <w:p w14:paraId="110A4985" w14:textId="77777777" w:rsidR="00B35105" w:rsidRDefault="00B35105" w:rsidP="00B35105">
      <w:pPr>
        <w:pStyle w:val="Default"/>
        <w:rPr>
          <w:sz w:val="20"/>
          <w:szCs w:val="20"/>
        </w:rPr>
      </w:pPr>
      <w:r>
        <w:rPr>
          <w:sz w:val="20"/>
          <w:szCs w:val="20"/>
        </w:rPr>
        <w:t xml:space="preserve">77 West Jackson Boulevard </w:t>
      </w:r>
    </w:p>
    <w:p w14:paraId="52B32584" w14:textId="77777777" w:rsidR="00B35105" w:rsidRDefault="00B35105" w:rsidP="00B35105">
      <w:pPr>
        <w:pStyle w:val="Default"/>
        <w:rPr>
          <w:sz w:val="20"/>
          <w:szCs w:val="20"/>
        </w:rPr>
      </w:pPr>
      <w:r>
        <w:rPr>
          <w:sz w:val="20"/>
          <w:szCs w:val="20"/>
        </w:rPr>
        <w:t xml:space="preserve">Chicago, Illinois 60604-3507 </w:t>
      </w:r>
    </w:p>
    <w:p w14:paraId="3DB32D9E" w14:textId="77777777" w:rsidR="00B35105" w:rsidRDefault="00B35105" w:rsidP="00B35105">
      <w:pPr>
        <w:pStyle w:val="Default"/>
        <w:rPr>
          <w:sz w:val="20"/>
          <w:szCs w:val="20"/>
        </w:rPr>
      </w:pPr>
      <w:r>
        <w:rPr>
          <w:sz w:val="20"/>
          <w:szCs w:val="20"/>
        </w:rPr>
        <w:t xml:space="preserve">Phone: 312-353-5680 </w:t>
      </w:r>
    </w:p>
    <w:p w14:paraId="1DE9D91F" w14:textId="77777777" w:rsidR="00B35105" w:rsidRDefault="00B35105" w:rsidP="00B35105">
      <w:pPr>
        <w:pStyle w:val="Default"/>
        <w:rPr>
          <w:sz w:val="20"/>
          <w:szCs w:val="20"/>
        </w:rPr>
      </w:pPr>
      <w:r>
        <w:rPr>
          <w:sz w:val="20"/>
          <w:szCs w:val="20"/>
        </w:rPr>
        <w:t xml:space="preserve">Fax: 312-913-8293 </w:t>
      </w:r>
    </w:p>
    <w:p w14:paraId="09D70967" w14:textId="77777777" w:rsidR="00B35105" w:rsidRDefault="00B35105" w:rsidP="00B35105">
      <w:pPr>
        <w:pStyle w:val="Default"/>
        <w:rPr>
          <w:b/>
          <w:bCs/>
          <w:sz w:val="20"/>
          <w:szCs w:val="20"/>
        </w:rPr>
      </w:pPr>
    </w:p>
    <w:p w14:paraId="2F3B421F" w14:textId="558C7E53" w:rsidR="00B35105" w:rsidRDefault="00B35105" w:rsidP="00B35105">
      <w:pPr>
        <w:pStyle w:val="Default"/>
        <w:rPr>
          <w:sz w:val="20"/>
          <w:szCs w:val="20"/>
        </w:rPr>
      </w:pPr>
      <w:r>
        <w:rPr>
          <w:b/>
          <w:bCs/>
          <w:sz w:val="20"/>
          <w:szCs w:val="20"/>
        </w:rPr>
        <w:t xml:space="preserve">Springfield Field Office </w:t>
      </w:r>
    </w:p>
    <w:p w14:paraId="0F645A29" w14:textId="77777777" w:rsidR="00B35105" w:rsidRDefault="00B35105" w:rsidP="00B35105">
      <w:pPr>
        <w:pStyle w:val="Default"/>
        <w:rPr>
          <w:sz w:val="20"/>
          <w:szCs w:val="20"/>
        </w:rPr>
      </w:pPr>
      <w:r>
        <w:rPr>
          <w:sz w:val="20"/>
          <w:szCs w:val="20"/>
        </w:rPr>
        <w:t xml:space="preserve">Beverly Bishop, Acting Field Office Director </w:t>
      </w:r>
    </w:p>
    <w:p w14:paraId="17E38188" w14:textId="77777777" w:rsidR="00B35105" w:rsidRDefault="00B35105" w:rsidP="00B35105">
      <w:pPr>
        <w:pStyle w:val="Default"/>
        <w:rPr>
          <w:sz w:val="20"/>
          <w:szCs w:val="20"/>
        </w:rPr>
      </w:pPr>
      <w:r>
        <w:rPr>
          <w:sz w:val="20"/>
          <w:szCs w:val="20"/>
        </w:rPr>
        <w:t xml:space="preserve">500 West Monroe Street 1SW </w:t>
      </w:r>
    </w:p>
    <w:p w14:paraId="0DECFF73" w14:textId="77777777" w:rsidR="00B35105" w:rsidRDefault="00B35105" w:rsidP="00B35105">
      <w:pPr>
        <w:pStyle w:val="Default"/>
        <w:rPr>
          <w:sz w:val="20"/>
          <w:szCs w:val="20"/>
        </w:rPr>
      </w:pPr>
      <w:r>
        <w:rPr>
          <w:sz w:val="20"/>
          <w:szCs w:val="20"/>
        </w:rPr>
        <w:t xml:space="preserve">Springfield, IL 62704 </w:t>
      </w:r>
    </w:p>
    <w:p w14:paraId="5810855D" w14:textId="77777777" w:rsidR="00B35105" w:rsidRDefault="00B35105" w:rsidP="00B35105">
      <w:pPr>
        <w:pStyle w:val="Default"/>
        <w:rPr>
          <w:sz w:val="20"/>
          <w:szCs w:val="20"/>
        </w:rPr>
      </w:pPr>
      <w:r>
        <w:rPr>
          <w:sz w:val="20"/>
          <w:szCs w:val="20"/>
        </w:rPr>
        <w:t xml:space="preserve">Phone: 217-492-4120 </w:t>
      </w:r>
    </w:p>
    <w:p w14:paraId="671D2281" w14:textId="0CD92F88" w:rsidR="003F09A4" w:rsidRDefault="00B35105" w:rsidP="00B35105">
      <w:r>
        <w:rPr>
          <w:sz w:val="20"/>
          <w:szCs w:val="20"/>
        </w:rPr>
        <w:t>Fax: 217-492-4154</w:t>
      </w:r>
    </w:p>
    <w:sectPr w:rsidR="003F09A4" w:rsidSect="00F7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05"/>
    <w:rsid w:val="003F09A4"/>
    <w:rsid w:val="00B35105"/>
    <w:rsid w:val="00F7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C2291"/>
  <w15:chartTrackingRefBased/>
  <w15:docId w15:val="{1416282C-87AB-6145-BC9A-72ED6731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510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Arnold</dc:creator>
  <cp:keywords/>
  <dc:description/>
  <cp:lastModifiedBy>Chelsea Arnold</cp:lastModifiedBy>
  <cp:revision>1</cp:revision>
  <dcterms:created xsi:type="dcterms:W3CDTF">2021-05-19T21:14:00Z</dcterms:created>
  <dcterms:modified xsi:type="dcterms:W3CDTF">2021-05-19T21:14:00Z</dcterms:modified>
</cp:coreProperties>
</file>