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9A54" w14:textId="77777777" w:rsidR="00C760A2" w:rsidRDefault="00C760A2" w:rsidP="00C760A2">
      <w:pPr>
        <w:pStyle w:val="Default"/>
        <w:rPr>
          <w:sz w:val="23"/>
          <w:szCs w:val="23"/>
        </w:rPr>
      </w:pPr>
      <w:r>
        <w:rPr>
          <w:b/>
          <w:bCs/>
          <w:sz w:val="23"/>
          <w:szCs w:val="23"/>
        </w:rPr>
        <w:t xml:space="preserve">Environmental Protection Agency (EPA) </w:t>
      </w:r>
    </w:p>
    <w:p w14:paraId="2ED54CAD" w14:textId="77777777" w:rsidR="00C760A2" w:rsidRDefault="00C760A2" w:rsidP="00C760A2">
      <w:pPr>
        <w:pStyle w:val="Default"/>
        <w:rPr>
          <w:b/>
          <w:bCs/>
          <w:sz w:val="20"/>
          <w:szCs w:val="20"/>
        </w:rPr>
      </w:pPr>
    </w:p>
    <w:p w14:paraId="7EA658E9" w14:textId="099B88A1" w:rsidR="00C760A2" w:rsidRDefault="00C760A2" w:rsidP="00C760A2">
      <w:pPr>
        <w:pStyle w:val="Default"/>
        <w:rPr>
          <w:sz w:val="20"/>
          <w:szCs w:val="20"/>
        </w:rPr>
      </w:pPr>
      <w:r>
        <w:rPr>
          <w:b/>
          <w:bCs/>
          <w:sz w:val="20"/>
          <w:szCs w:val="20"/>
        </w:rPr>
        <w:t xml:space="preserve">(1) Grants &amp; Funding </w:t>
      </w:r>
    </w:p>
    <w:p w14:paraId="7F51D719" w14:textId="77777777" w:rsidR="00C760A2" w:rsidRDefault="00C760A2" w:rsidP="00C760A2">
      <w:pPr>
        <w:pStyle w:val="Default"/>
        <w:rPr>
          <w:sz w:val="20"/>
          <w:szCs w:val="20"/>
        </w:rPr>
      </w:pPr>
      <w:r>
        <w:rPr>
          <w:sz w:val="20"/>
          <w:szCs w:val="20"/>
        </w:rPr>
        <w:t xml:space="preserve">EPA’s Brownfields Program provides direct funding for </w:t>
      </w:r>
      <w:proofErr w:type="gramStart"/>
      <w:r>
        <w:rPr>
          <w:sz w:val="20"/>
          <w:szCs w:val="20"/>
        </w:rPr>
        <w:t>Brownfields</w:t>
      </w:r>
      <w:proofErr w:type="gramEnd"/>
      <w:r>
        <w:rPr>
          <w:sz w:val="20"/>
          <w:szCs w:val="20"/>
        </w:rPr>
        <w:t xml:space="preserve"> assessment, cleanup, revolving loans, and environmental job training. To facilitate the leveraging of public resources, EPA’s Brownfields Program collaborates with other EPA programs, other federal partners, and state agencies to identify and make available resources that can be used for </w:t>
      </w:r>
      <w:proofErr w:type="gramStart"/>
      <w:r>
        <w:rPr>
          <w:sz w:val="20"/>
          <w:szCs w:val="20"/>
        </w:rPr>
        <w:t>Brownfields</w:t>
      </w:r>
      <w:proofErr w:type="gramEnd"/>
      <w:r>
        <w:rPr>
          <w:sz w:val="20"/>
          <w:szCs w:val="20"/>
        </w:rPr>
        <w:t xml:space="preserve"> activities. In addition to direct </w:t>
      </w:r>
      <w:proofErr w:type="gramStart"/>
      <w:r>
        <w:rPr>
          <w:sz w:val="20"/>
          <w:szCs w:val="20"/>
        </w:rPr>
        <w:t>Brownfields</w:t>
      </w:r>
      <w:proofErr w:type="gramEnd"/>
      <w:r>
        <w:rPr>
          <w:sz w:val="20"/>
          <w:szCs w:val="20"/>
        </w:rPr>
        <w:t xml:space="preserve"> funding, EPA also provides technical information on Brownfields financing matters. </w:t>
      </w:r>
    </w:p>
    <w:p w14:paraId="01B5C5D5" w14:textId="0BA85E71" w:rsidR="00C760A2" w:rsidRDefault="00C760A2" w:rsidP="00C760A2">
      <w:pPr>
        <w:pStyle w:val="Default"/>
        <w:numPr>
          <w:ilvl w:val="0"/>
          <w:numId w:val="2"/>
        </w:numPr>
        <w:spacing w:after="183"/>
        <w:rPr>
          <w:sz w:val="20"/>
          <w:szCs w:val="20"/>
        </w:rPr>
      </w:pPr>
      <w:r>
        <w:rPr>
          <w:b/>
          <w:bCs/>
          <w:sz w:val="20"/>
          <w:szCs w:val="20"/>
        </w:rPr>
        <w:t>Area-Wide Planning Pilot Program</w:t>
      </w:r>
      <w:r>
        <w:rPr>
          <w:sz w:val="20"/>
          <w:szCs w:val="20"/>
        </w:rPr>
        <w:t xml:space="preserve">: The grant funding and direct assistance (through Agency contract support) will result in an area-wide plan which will inform the assessment, cleanup and reuse of Brownfields properties and promote area-wide revitalization. </w:t>
      </w:r>
    </w:p>
    <w:p w14:paraId="357337A6" w14:textId="4DC25980" w:rsidR="00C760A2" w:rsidRDefault="00C760A2" w:rsidP="00C760A2">
      <w:pPr>
        <w:pStyle w:val="Default"/>
        <w:numPr>
          <w:ilvl w:val="0"/>
          <w:numId w:val="2"/>
        </w:numPr>
        <w:spacing w:after="183"/>
        <w:rPr>
          <w:sz w:val="20"/>
          <w:szCs w:val="20"/>
        </w:rPr>
      </w:pPr>
      <w:r>
        <w:rPr>
          <w:b/>
          <w:bCs/>
          <w:sz w:val="20"/>
          <w:szCs w:val="20"/>
        </w:rPr>
        <w:t>Assessment Grants</w:t>
      </w:r>
      <w:r>
        <w:rPr>
          <w:sz w:val="20"/>
          <w:szCs w:val="20"/>
        </w:rPr>
        <w:t xml:space="preserve">: Assessment grants provide funding for a grant recipient to inventory, characterize, assess, and conduct planning and community involvement related to Brownfield sites. </w:t>
      </w:r>
    </w:p>
    <w:p w14:paraId="202AA8C9" w14:textId="4F94A85D" w:rsidR="00C760A2" w:rsidRDefault="00C760A2" w:rsidP="00C760A2">
      <w:pPr>
        <w:pStyle w:val="Default"/>
        <w:numPr>
          <w:ilvl w:val="0"/>
          <w:numId w:val="2"/>
        </w:numPr>
        <w:spacing w:after="183"/>
        <w:rPr>
          <w:sz w:val="20"/>
          <w:szCs w:val="20"/>
        </w:rPr>
      </w:pPr>
      <w:r>
        <w:rPr>
          <w:b/>
          <w:bCs/>
          <w:sz w:val="20"/>
          <w:szCs w:val="20"/>
        </w:rPr>
        <w:t>Revolving Loan Fund Grants</w:t>
      </w:r>
      <w:r>
        <w:rPr>
          <w:sz w:val="20"/>
          <w:szCs w:val="20"/>
        </w:rPr>
        <w:t xml:space="preserve">: The purpose of Revolving Loan Fund Grants is to enable States, political subdivisions, and Indian tribes to make low interest loans to carryout cleanup activities at Brownfields properties. </w:t>
      </w:r>
    </w:p>
    <w:p w14:paraId="1F99EA75" w14:textId="263F29A1" w:rsidR="00C760A2" w:rsidRDefault="00C760A2" w:rsidP="00C760A2">
      <w:pPr>
        <w:pStyle w:val="Default"/>
        <w:numPr>
          <w:ilvl w:val="0"/>
          <w:numId w:val="2"/>
        </w:numPr>
        <w:spacing w:after="183"/>
        <w:rPr>
          <w:sz w:val="20"/>
          <w:szCs w:val="20"/>
        </w:rPr>
      </w:pPr>
      <w:r>
        <w:rPr>
          <w:b/>
          <w:bCs/>
          <w:sz w:val="20"/>
          <w:szCs w:val="20"/>
        </w:rPr>
        <w:t>Cleanup Grants</w:t>
      </w:r>
      <w:r>
        <w:rPr>
          <w:sz w:val="20"/>
          <w:szCs w:val="20"/>
        </w:rPr>
        <w:t xml:space="preserve">: Cleanup grants provide funding for a grant recipient to carry out cleanup activities at Brownfield sites. </w:t>
      </w:r>
    </w:p>
    <w:p w14:paraId="6EC45042" w14:textId="48B9E17A" w:rsidR="00C760A2" w:rsidRDefault="00C760A2" w:rsidP="00C760A2">
      <w:pPr>
        <w:pStyle w:val="Default"/>
        <w:numPr>
          <w:ilvl w:val="0"/>
          <w:numId w:val="2"/>
        </w:numPr>
        <w:spacing w:after="183"/>
        <w:rPr>
          <w:sz w:val="20"/>
          <w:szCs w:val="20"/>
        </w:rPr>
      </w:pPr>
      <w:r>
        <w:rPr>
          <w:b/>
          <w:bCs/>
          <w:sz w:val="20"/>
          <w:szCs w:val="20"/>
        </w:rPr>
        <w:t>Environmental Workforce Development and Job Training Grants</w:t>
      </w:r>
      <w:r>
        <w:rPr>
          <w:sz w:val="20"/>
          <w:szCs w:val="20"/>
        </w:rPr>
        <w:t xml:space="preserve">: Environmental Workforce Development and Job Training Grants are designed to provide funding to eligible entities, including nonprofit organizations, to recruit, train, and place predominantly low-income and minority, unemployed and under-employed residents of solid and hazardous waste-impacted communities with the skills needed to secure full-time, sustainable employment, in the environmental field and in the assessment and cleanup work taking place in their communities. </w:t>
      </w:r>
    </w:p>
    <w:p w14:paraId="7C47F84C" w14:textId="602AAD22" w:rsidR="00C760A2" w:rsidRDefault="00C760A2" w:rsidP="00C760A2">
      <w:pPr>
        <w:pStyle w:val="Default"/>
        <w:numPr>
          <w:ilvl w:val="0"/>
          <w:numId w:val="2"/>
        </w:numPr>
        <w:spacing w:after="183"/>
        <w:rPr>
          <w:sz w:val="20"/>
          <w:szCs w:val="20"/>
        </w:rPr>
      </w:pPr>
      <w:r>
        <w:rPr>
          <w:b/>
          <w:bCs/>
          <w:sz w:val="20"/>
          <w:szCs w:val="20"/>
        </w:rPr>
        <w:t xml:space="preserve">Multi-Purpose Pilot Grants: </w:t>
      </w:r>
      <w:r>
        <w:rPr>
          <w:sz w:val="20"/>
          <w:szCs w:val="20"/>
        </w:rPr>
        <w:t xml:space="preserve">The EPA is piloting a new grant program that will provide a single grant to an eligible entity for both assessment and cleanup work at a specific Brownfield site owned by the applicant. </w:t>
      </w:r>
    </w:p>
    <w:p w14:paraId="700D736B" w14:textId="12EDFAC5" w:rsidR="00C760A2" w:rsidRDefault="00C760A2" w:rsidP="00C760A2">
      <w:pPr>
        <w:pStyle w:val="Default"/>
        <w:numPr>
          <w:ilvl w:val="0"/>
          <w:numId w:val="2"/>
        </w:numPr>
        <w:spacing w:after="183"/>
        <w:rPr>
          <w:sz w:val="20"/>
          <w:szCs w:val="20"/>
        </w:rPr>
      </w:pPr>
      <w:r>
        <w:rPr>
          <w:b/>
          <w:bCs/>
          <w:sz w:val="20"/>
          <w:szCs w:val="20"/>
        </w:rPr>
        <w:t xml:space="preserve">Training, Research, and Technical Assistance Grants: </w:t>
      </w:r>
      <w:r>
        <w:rPr>
          <w:sz w:val="20"/>
          <w:szCs w:val="20"/>
        </w:rPr>
        <w:t xml:space="preserve">Training, Research, and Technical Assistance Grants provide funding to eligible organizations to provide training, research, and technical assistance to facilitate </w:t>
      </w:r>
      <w:proofErr w:type="gramStart"/>
      <w:r>
        <w:rPr>
          <w:sz w:val="20"/>
          <w:szCs w:val="20"/>
        </w:rPr>
        <w:t>Brownfields</w:t>
      </w:r>
      <w:proofErr w:type="gramEnd"/>
      <w:r>
        <w:rPr>
          <w:sz w:val="20"/>
          <w:szCs w:val="20"/>
        </w:rPr>
        <w:t xml:space="preserve"> revitalization. </w:t>
      </w:r>
    </w:p>
    <w:p w14:paraId="4F11BACB" w14:textId="2D0CA0A9" w:rsidR="00C760A2" w:rsidRDefault="00C760A2" w:rsidP="00C760A2">
      <w:pPr>
        <w:pStyle w:val="Default"/>
        <w:numPr>
          <w:ilvl w:val="0"/>
          <w:numId w:val="2"/>
        </w:numPr>
        <w:rPr>
          <w:sz w:val="20"/>
          <w:szCs w:val="20"/>
        </w:rPr>
      </w:pPr>
      <w:r>
        <w:rPr>
          <w:b/>
          <w:bCs/>
          <w:sz w:val="20"/>
          <w:szCs w:val="20"/>
        </w:rPr>
        <w:t xml:space="preserve">Targeted Brownfields Assessments: </w:t>
      </w:r>
      <w:r>
        <w:rPr>
          <w:sz w:val="20"/>
          <w:szCs w:val="20"/>
        </w:rPr>
        <w:t xml:space="preserve">The Targeted Brownfields Assessment (TBA) program is designed to help states, tribes, and municipalities-especially those without EPA Brownfields Assessment Pilots/Grants-minimize the uncertainties of contamination often associated with </w:t>
      </w:r>
      <w:proofErr w:type="spellStart"/>
      <w:r>
        <w:rPr>
          <w:sz w:val="20"/>
          <w:szCs w:val="20"/>
        </w:rPr>
        <w:t>Browfields</w:t>
      </w:r>
      <w:proofErr w:type="spellEnd"/>
      <w:r>
        <w:rPr>
          <w:sz w:val="20"/>
          <w:szCs w:val="20"/>
        </w:rPr>
        <w:t xml:space="preserve">. </w:t>
      </w:r>
    </w:p>
    <w:p w14:paraId="7637DF60" w14:textId="77777777" w:rsidR="00C760A2" w:rsidRDefault="00C760A2" w:rsidP="00C760A2">
      <w:pPr>
        <w:pStyle w:val="Default"/>
        <w:rPr>
          <w:sz w:val="20"/>
          <w:szCs w:val="20"/>
        </w:rPr>
      </w:pPr>
    </w:p>
    <w:p w14:paraId="588159B7" w14:textId="77777777" w:rsidR="00C760A2" w:rsidRDefault="00C760A2" w:rsidP="00C760A2">
      <w:pPr>
        <w:pStyle w:val="Default"/>
        <w:rPr>
          <w:sz w:val="20"/>
          <w:szCs w:val="20"/>
        </w:rPr>
      </w:pPr>
      <w:r>
        <w:rPr>
          <w:b/>
          <w:bCs/>
          <w:sz w:val="20"/>
          <w:szCs w:val="20"/>
        </w:rPr>
        <w:t xml:space="preserve">Office of Brownfields Assistance </w:t>
      </w:r>
    </w:p>
    <w:p w14:paraId="755B946C" w14:textId="77777777" w:rsidR="00C760A2" w:rsidRDefault="00C760A2" w:rsidP="00C760A2">
      <w:pPr>
        <w:pStyle w:val="Default"/>
        <w:rPr>
          <w:sz w:val="20"/>
          <w:szCs w:val="20"/>
        </w:rPr>
      </w:pPr>
      <w:r>
        <w:rPr>
          <w:sz w:val="20"/>
          <w:szCs w:val="20"/>
        </w:rPr>
        <w:t xml:space="preserve">Illinois Environmental Protection Agency </w:t>
      </w:r>
    </w:p>
    <w:p w14:paraId="5559F65C" w14:textId="77777777" w:rsidR="00C760A2" w:rsidRDefault="00C760A2" w:rsidP="00C760A2">
      <w:pPr>
        <w:pStyle w:val="Default"/>
        <w:rPr>
          <w:sz w:val="20"/>
          <w:szCs w:val="20"/>
        </w:rPr>
      </w:pPr>
      <w:r>
        <w:rPr>
          <w:sz w:val="20"/>
          <w:szCs w:val="20"/>
        </w:rPr>
        <w:t xml:space="preserve">1021 North Grand Avenue East </w:t>
      </w:r>
    </w:p>
    <w:p w14:paraId="774CFC76" w14:textId="77777777" w:rsidR="00C760A2" w:rsidRDefault="00C760A2" w:rsidP="00C760A2">
      <w:pPr>
        <w:pStyle w:val="Default"/>
        <w:rPr>
          <w:sz w:val="20"/>
          <w:szCs w:val="20"/>
        </w:rPr>
      </w:pPr>
      <w:r>
        <w:rPr>
          <w:sz w:val="20"/>
          <w:szCs w:val="20"/>
        </w:rPr>
        <w:t xml:space="preserve">P. O. Box 19276 </w:t>
      </w:r>
    </w:p>
    <w:p w14:paraId="0389A9D8" w14:textId="5F7E4149" w:rsidR="003F09A4" w:rsidRDefault="00C760A2" w:rsidP="00C760A2">
      <w:r>
        <w:rPr>
          <w:sz w:val="20"/>
          <w:szCs w:val="20"/>
        </w:rPr>
        <w:t>Springfield, IL 62794-9276</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3943"/>
    <w:multiLevelType w:val="hybridMultilevel"/>
    <w:tmpl w:val="2168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B7478"/>
    <w:multiLevelType w:val="hybridMultilevel"/>
    <w:tmpl w:val="A1A6C58E"/>
    <w:lvl w:ilvl="0" w:tplc="3F8E99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A2"/>
    <w:rsid w:val="003F09A4"/>
    <w:rsid w:val="00C760A2"/>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64781"/>
  <w15:chartTrackingRefBased/>
  <w15:docId w15:val="{73DE8D8F-3DE7-9543-B5A8-A0F7A0B8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0A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2021-05-19T21:16:00Z</dcterms:created>
  <dcterms:modified xsi:type="dcterms:W3CDTF">2021-05-19T21:17:00Z</dcterms:modified>
</cp:coreProperties>
</file>